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F3" w:rsidRDefault="00B035A6">
      <w:pPr>
        <w:tabs>
          <w:tab w:val="left" w:pos="2268"/>
        </w:tabs>
        <w:spacing w:before="120" w:after="120" w:line="240" w:lineRule="auto"/>
        <w:rPr>
          <w:b/>
          <w:bCs/>
          <w:color w:val="00000A"/>
          <w:sz w:val="36"/>
          <w:szCs w:val="32"/>
        </w:rPr>
      </w:pPr>
      <w:proofErr w:type="gramStart"/>
      <w:r>
        <w:rPr>
          <w:b/>
          <w:bCs/>
          <w:color w:val="00000A"/>
          <w:sz w:val="36"/>
          <w:szCs w:val="32"/>
        </w:rPr>
        <w:t>Your</w:t>
      </w:r>
      <w:proofErr w:type="gramEnd"/>
      <w:r>
        <w:rPr>
          <w:b/>
          <w:bCs/>
          <w:color w:val="00000A"/>
          <w:sz w:val="36"/>
          <w:szCs w:val="32"/>
        </w:rPr>
        <w:t xml:space="preserve"> Say Minutes</w:t>
      </w:r>
    </w:p>
    <w:p w:rsidR="003971F3" w:rsidRDefault="00B035A6">
      <w:pPr>
        <w:tabs>
          <w:tab w:val="left" w:pos="2268"/>
        </w:tabs>
        <w:spacing w:before="120" w:after="120" w:line="240" w:lineRule="auto"/>
        <w:rPr>
          <w:b/>
          <w:bCs/>
          <w:color w:val="00000A"/>
          <w:sz w:val="28"/>
        </w:rPr>
      </w:pPr>
      <w:r>
        <w:rPr>
          <w:b/>
          <w:bCs/>
          <w:color w:val="00000A"/>
          <w:sz w:val="28"/>
        </w:rPr>
        <w:t xml:space="preserve">Time &amp; Date:  </w:t>
      </w:r>
      <w:r>
        <w:rPr>
          <w:b/>
          <w:bCs/>
          <w:color w:val="00000A"/>
          <w:sz w:val="28"/>
        </w:rPr>
        <w:tab/>
        <w:t>Thursday 27</w:t>
      </w:r>
      <w:r>
        <w:rPr>
          <w:b/>
          <w:bCs/>
          <w:color w:val="00000A"/>
          <w:sz w:val="28"/>
          <w:vertAlign w:val="superscript"/>
        </w:rPr>
        <w:t>th</w:t>
      </w:r>
      <w:r>
        <w:rPr>
          <w:b/>
          <w:bCs/>
          <w:color w:val="00000A"/>
          <w:sz w:val="28"/>
        </w:rPr>
        <w:t xml:space="preserve"> April 2017 2pm – 3.30pm</w:t>
      </w:r>
    </w:p>
    <w:p w:rsidR="003971F3" w:rsidRDefault="00B035A6">
      <w:pPr>
        <w:tabs>
          <w:tab w:val="left" w:pos="2268"/>
        </w:tabs>
        <w:spacing w:before="120" w:after="120" w:line="240" w:lineRule="auto"/>
        <w:rPr>
          <w:b/>
          <w:bCs/>
          <w:color w:val="00000A"/>
        </w:rPr>
      </w:pPr>
      <w:r>
        <w:rPr>
          <w:b/>
          <w:bCs/>
          <w:color w:val="00000A"/>
          <w:sz w:val="28"/>
        </w:rPr>
        <w:t xml:space="preserve">Where: </w:t>
      </w:r>
      <w:r>
        <w:rPr>
          <w:b/>
          <w:bCs/>
          <w:color w:val="00000A"/>
          <w:sz w:val="28"/>
        </w:rPr>
        <w:tab/>
        <w:t>Meeting Room, The DAAC</w:t>
      </w:r>
      <w:r>
        <w:rPr>
          <w:b/>
          <w:bCs/>
          <w:color w:val="00000A"/>
        </w:rPr>
        <w:t>.</w:t>
      </w:r>
    </w:p>
    <w:p w:rsidR="003971F3" w:rsidRDefault="00B035A6">
      <w:pPr>
        <w:tabs>
          <w:tab w:val="left" w:pos="2268"/>
        </w:tabs>
        <w:spacing w:before="120" w:after="120" w:line="240" w:lineRule="auto"/>
        <w:rPr>
          <w:b/>
          <w:bCs/>
          <w:color w:val="00000A"/>
        </w:rPr>
      </w:pPr>
      <w:r>
        <w:rPr>
          <w:b/>
          <w:bCs/>
          <w:color w:val="00000A"/>
        </w:rPr>
        <w:t>Chair: Alan Benson</w:t>
      </w:r>
      <w:r>
        <w:rPr>
          <w:b/>
          <w:bCs/>
          <w:color w:val="00000A"/>
        </w:rPr>
        <w:tab/>
        <w:t xml:space="preserve"> </w:t>
      </w:r>
      <w:r>
        <w:rPr>
          <w:b/>
          <w:bCs/>
          <w:color w:val="00000A"/>
        </w:rPr>
        <w:tab/>
        <w:t xml:space="preserve">  Note taker: Cathy Maker </w:t>
      </w:r>
    </w:p>
    <w:p w:rsidR="003971F3" w:rsidRDefault="00B035A6">
      <w:pPr>
        <w:tabs>
          <w:tab w:val="left" w:pos="2268"/>
        </w:tabs>
        <w:spacing w:before="120" w:after="120" w:line="240" w:lineRule="auto"/>
        <w:rPr>
          <w:b/>
          <w:bCs/>
          <w:color w:val="00000A"/>
        </w:rPr>
      </w:pPr>
      <w:r>
        <w:rPr>
          <w:b/>
          <w:bCs/>
          <w:color w:val="00000A"/>
        </w:rPr>
        <w:t>Attendees: Alan Benson, Gareth Bubbins, Gareth Savin (on call</w:t>
      </w:r>
      <w:proofErr w:type="gramStart"/>
      <w:r>
        <w:rPr>
          <w:b/>
          <w:bCs/>
          <w:color w:val="00000A"/>
        </w:rPr>
        <w:t>) ,</w:t>
      </w:r>
      <w:proofErr w:type="gramEnd"/>
      <w:r>
        <w:rPr>
          <w:b/>
          <w:bCs/>
          <w:color w:val="00000A"/>
        </w:rPr>
        <w:t xml:space="preserve"> John Clarke, Fritz, Shirley Smith, </w:t>
      </w:r>
      <w:r>
        <w:rPr>
          <w:b/>
          <w:bCs/>
          <w:color w:val="00000A"/>
        </w:rPr>
        <w:t>Philip Moshi</w:t>
      </w:r>
      <w:r>
        <w:rPr>
          <w:b/>
          <w:bCs/>
          <w:color w:val="00000A"/>
        </w:rPr>
        <w:tab/>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5"/>
        <w:gridCol w:w="5395"/>
        <w:gridCol w:w="1356"/>
        <w:gridCol w:w="1390"/>
      </w:tblGrid>
      <w:tr w:rsidR="003971F3">
        <w:trPr>
          <w:tblHeader/>
          <w:jc w:val="center"/>
        </w:trPr>
        <w:tc>
          <w:tcPr>
            <w:tcW w:w="582"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rsidR="003971F3" w:rsidRDefault="00B035A6">
            <w:pPr>
              <w:spacing w:before="120" w:after="120" w:line="240" w:lineRule="auto"/>
              <w:ind w:right="35" w:firstLine="237"/>
              <w:jc w:val="center"/>
              <w:rPr>
                <w:b/>
                <w:color w:val="00000A"/>
              </w:rPr>
            </w:pPr>
            <w:r>
              <w:rPr>
                <w:b/>
                <w:color w:val="00000A"/>
              </w:rPr>
              <w:t>No.</w:t>
            </w:r>
          </w:p>
        </w:tc>
        <w:tc>
          <w:tcPr>
            <w:tcW w:w="8443" w:type="dxa"/>
            <w:gridSpan w:val="3"/>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108" w:type="dxa"/>
            </w:tcMar>
            <w:vAlign w:val="center"/>
          </w:tcPr>
          <w:p w:rsidR="003971F3" w:rsidRDefault="00B035A6">
            <w:pPr>
              <w:spacing w:before="120" w:after="120" w:line="240" w:lineRule="auto"/>
              <w:rPr>
                <w:b/>
                <w:color w:val="00000A"/>
              </w:rPr>
            </w:pPr>
            <w:r>
              <w:rPr>
                <w:b/>
                <w:color w:val="00000A"/>
              </w:rPr>
              <w:t xml:space="preserve">Agenda Item &amp; Discussion </w:t>
            </w: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8443"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rPr>
                <w:b/>
                <w:color w:val="00000A"/>
              </w:rPr>
            </w:pPr>
            <w:r>
              <w:rPr>
                <w:b/>
                <w:bCs/>
                <w:color w:val="00000A"/>
              </w:rPr>
              <w:t>Apologies</w:t>
            </w: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3971F3">
            <w:pPr>
              <w:spacing w:before="120" w:after="120" w:line="240" w:lineRule="auto"/>
              <w:rPr>
                <w:b/>
                <w:color w:val="00000A"/>
              </w:rPr>
            </w:pPr>
          </w:p>
        </w:tc>
        <w:tc>
          <w:tcPr>
            <w:tcW w:w="84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spacing w:before="120" w:after="120" w:line="240" w:lineRule="auto"/>
              <w:rPr>
                <w:b/>
                <w:bCs/>
                <w:color w:val="00000A"/>
              </w:rPr>
            </w:pPr>
            <w:r>
              <w:rPr>
                <w:b/>
                <w:bCs/>
                <w:color w:val="00000A"/>
              </w:rPr>
              <w:t xml:space="preserve">Rachel </w:t>
            </w:r>
            <w:proofErr w:type="spellStart"/>
            <w:r>
              <w:rPr>
                <w:b/>
                <w:bCs/>
                <w:color w:val="00000A"/>
              </w:rPr>
              <w:t>Blagg</w:t>
            </w:r>
            <w:proofErr w:type="spellEnd"/>
            <w:r>
              <w:rPr>
                <w:b/>
                <w:bCs/>
                <w:color w:val="00000A"/>
              </w:rPr>
              <w:t>, Linda Webb, Paul Leonard,</w:t>
            </w: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rPr>
                <w:b/>
                <w:bCs/>
                <w:color w:val="00000A"/>
              </w:rPr>
            </w:pPr>
            <w:r>
              <w:rPr>
                <w:b/>
                <w:bCs/>
                <w:color w:val="00000A"/>
              </w:rPr>
              <w:t>Actions from Previous Minutes</w:t>
            </w:r>
          </w:p>
        </w:tc>
        <w:tc>
          <w:tcPr>
            <w:tcW w:w="14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jc w:val="center"/>
              <w:rPr>
                <w:b/>
                <w:color w:val="00000A"/>
              </w:rPr>
            </w:pPr>
            <w:r>
              <w:rPr>
                <w:b/>
                <w:color w:val="00000A"/>
              </w:rPr>
              <w:t>By Who</w:t>
            </w:r>
          </w:p>
        </w:tc>
        <w:tc>
          <w:tcPr>
            <w:tcW w:w="14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jc w:val="center"/>
              <w:rPr>
                <w:b/>
                <w:color w:val="00000A"/>
              </w:rPr>
            </w:pPr>
            <w:r>
              <w:rPr>
                <w:b/>
                <w:color w:val="00000A"/>
              </w:rPr>
              <w:t>By When</w:t>
            </w: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rPr>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b/>
                <w:color w:val="00000A"/>
              </w:rPr>
            </w:pPr>
            <w:r>
              <w:rPr>
                <w:b/>
                <w:color w:val="00000A"/>
              </w:rPr>
              <w:t>Primary Care Strategy:</w:t>
            </w:r>
          </w:p>
          <w:p w:rsidR="003971F3" w:rsidRDefault="00B035A6">
            <w:pPr>
              <w:pStyle w:val="ListParagraph"/>
              <w:numPr>
                <w:ilvl w:val="0"/>
                <w:numId w:val="4"/>
              </w:numPr>
              <w:spacing w:before="120" w:after="120" w:line="240" w:lineRule="auto"/>
              <w:rPr>
                <w:color w:val="00000A"/>
              </w:rPr>
            </w:pPr>
            <w:r>
              <w:rPr>
                <w:color w:val="00000A"/>
              </w:rPr>
              <w:t xml:space="preserve">GB to inform those from the Primary Care Strategy of future Your Say dates and invite </w:t>
            </w:r>
            <w:r>
              <w:rPr>
                <w:color w:val="00000A"/>
              </w:rPr>
              <w:t>them along</w:t>
            </w:r>
          </w:p>
          <w:p w:rsidR="003971F3" w:rsidRDefault="00B035A6">
            <w:pPr>
              <w:spacing w:before="120" w:after="120" w:line="240" w:lineRule="auto"/>
              <w:rPr>
                <w:color w:val="00000A"/>
              </w:rPr>
            </w:pPr>
            <w:r>
              <w:rPr>
                <w:color w:val="00000A"/>
              </w:rPr>
              <w:t xml:space="preserve">Still waiting for a response from Marianne. GB emailed but no response. </w:t>
            </w:r>
          </w:p>
          <w:p w:rsidR="003971F3" w:rsidRDefault="00B035A6">
            <w:pPr>
              <w:spacing w:before="120" w:after="120" w:line="240" w:lineRule="auto"/>
              <w:rPr>
                <w:b/>
                <w:color w:val="00000A"/>
              </w:rPr>
            </w:pPr>
            <w:r>
              <w:rPr>
                <w:b/>
                <w:color w:val="00000A"/>
              </w:rPr>
              <w:t>FFA:</w:t>
            </w:r>
          </w:p>
          <w:p w:rsidR="003971F3" w:rsidRDefault="00B035A6">
            <w:pPr>
              <w:pStyle w:val="ListParagraph"/>
              <w:numPr>
                <w:ilvl w:val="0"/>
                <w:numId w:val="3"/>
              </w:numPr>
              <w:spacing w:before="120" w:after="120" w:line="240" w:lineRule="auto"/>
              <w:rPr>
                <w:color w:val="00000A"/>
              </w:rPr>
            </w:pPr>
            <w:r>
              <w:rPr>
                <w:color w:val="00000A"/>
              </w:rPr>
              <w:t xml:space="preserve">On the Agenda </w:t>
            </w:r>
          </w:p>
          <w:p w:rsidR="003971F3" w:rsidRDefault="00B035A6">
            <w:pPr>
              <w:spacing w:before="120" w:after="120" w:line="240" w:lineRule="auto"/>
              <w:rPr>
                <w:b/>
                <w:color w:val="00000A"/>
              </w:rPr>
            </w:pPr>
            <w:r>
              <w:rPr>
                <w:b/>
                <w:color w:val="00000A"/>
              </w:rPr>
              <w:t>RHP Hoarding Policy:</w:t>
            </w:r>
          </w:p>
          <w:p w:rsidR="003971F3" w:rsidRDefault="00B035A6">
            <w:pPr>
              <w:pStyle w:val="ListParagraph"/>
              <w:numPr>
                <w:ilvl w:val="0"/>
                <w:numId w:val="2"/>
              </w:numPr>
              <w:spacing w:before="120" w:after="120" w:line="240" w:lineRule="auto"/>
              <w:rPr>
                <w:color w:val="00000A"/>
              </w:rPr>
            </w:pPr>
            <w:r>
              <w:rPr>
                <w:color w:val="00000A"/>
              </w:rPr>
              <w:t xml:space="preserve">Waiting for Margot to contact us. Leave it with Mike and Mike can bring it back to the group if needs to </w:t>
            </w:r>
          </w:p>
          <w:p w:rsidR="003971F3" w:rsidRDefault="00B035A6">
            <w:pPr>
              <w:spacing w:before="120" w:after="120" w:line="240" w:lineRule="auto"/>
              <w:rPr>
                <w:b/>
                <w:color w:val="00000A"/>
              </w:rPr>
            </w:pPr>
            <w:r>
              <w:rPr>
                <w:b/>
                <w:color w:val="00000A"/>
              </w:rPr>
              <w:t>Healthy Lifestyles:</w:t>
            </w:r>
          </w:p>
          <w:p w:rsidR="003971F3" w:rsidRDefault="00B035A6">
            <w:pPr>
              <w:pStyle w:val="ListParagraph"/>
              <w:numPr>
                <w:ilvl w:val="0"/>
                <w:numId w:val="2"/>
              </w:numPr>
              <w:spacing w:before="120" w:after="120" w:line="240" w:lineRule="auto"/>
              <w:rPr>
                <w:color w:val="00000A"/>
              </w:rPr>
            </w:pPr>
            <w:r>
              <w:rPr>
                <w:color w:val="00000A"/>
              </w:rPr>
              <w:t>Outre</w:t>
            </w:r>
            <w:r>
              <w:rPr>
                <w:color w:val="00000A"/>
              </w:rPr>
              <w:t xml:space="preserve">ach GP to be invited to Your Say </w:t>
            </w:r>
          </w:p>
          <w:p w:rsidR="003971F3" w:rsidRDefault="00B035A6">
            <w:pPr>
              <w:spacing w:before="120" w:after="120" w:line="240" w:lineRule="auto"/>
              <w:jc w:val="center"/>
              <w:rPr>
                <w:color w:val="00000A"/>
              </w:rPr>
            </w:pPr>
            <w:r>
              <w:rPr>
                <w:color w:val="00000A"/>
              </w:rPr>
              <w:t>Put on hold</w:t>
            </w:r>
          </w:p>
          <w:p w:rsidR="003971F3" w:rsidRDefault="00B035A6">
            <w:pPr>
              <w:spacing w:before="120" w:after="120" w:line="240" w:lineRule="auto"/>
              <w:rPr>
                <w:b/>
                <w:color w:val="00000A"/>
              </w:rPr>
            </w:pPr>
            <w:r>
              <w:rPr>
                <w:b/>
                <w:color w:val="00000A"/>
              </w:rPr>
              <w:t>High Street Access Audit:</w:t>
            </w:r>
          </w:p>
          <w:p w:rsidR="003971F3" w:rsidRDefault="00B035A6">
            <w:pPr>
              <w:pStyle w:val="ListParagraph"/>
              <w:numPr>
                <w:ilvl w:val="0"/>
                <w:numId w:val="2"/>
              </w:numPr>
              <w:spacing w:before="120" w:after="120" w:line="240" w:lineRule="auto"/>
              <w:rPr>
                <w:color w:val="00000A"/>
              </w:rPr>
            </w:pPr>
            <w:r>
              <w:rPr>
                <w:color w:val="00000A"/>
              </w:rPr>
              <w:t xml:space="preserve">AB and GB met to discuss the issue of access to bars, restaurants, shops and pubs in Teddington, GB did a quick audit of Teddington High </w:t>
            </w:r>
            <w:proofErr w:type="gramStart"/>
            <w:r>
              <w:rPr>
                <w:color w:val="00000A"/>
              </w:rPr>
              <w:t>street</w:t>
            </w:r>
            <w:proofErr w:type="gramEnd"/>
            <w:r>
              <w:rPr>
                <w:color w:val="00000A"/>
              </w:rPr>
              <w:t xml:space="preserve"> – 50% didn’t have access for wheelchair users. GB approached the chair of the local business group to set up a m</w:t>
            </w:r>
            <w:r>
              <w:rPr>
                <w:color w:val="00000A"/>
              </w:rPr>
              <w:t xml:space="preserve">eeting with the local business community. Waiting to hear back. Could also think about menus </w:t>
            </w:r>
            <w:r>
              <w:rPr>
                <w:color w:val="00000A"/>
              </w:rPr>
              <w:lastRenderedPageBreak/>
              <w:t xml:space="preserve">e.g. Large Print &amp; Braille. The aim is to be constructive. GB thinks we should come up with a list of criteria of what we want the shops to do. </w:t>
            </w:r>
          </w:p>
          <w:p w:rsidR="003971F3" w:rsidRDefault="00B035A6">
            <w:pPr>
              <w:spacing w:before="120" w:after="120" w:line="240" w:lineRule="auto"/>
              <w:rPr>
                <w:color w:val="00000A"/>
              </w:rPr>
            </w:pPr>
            <w:r>
              <w:rPr>
                <w:color w:val="00000A"/>
              </w:rPr>
              <w:t>Agreed that a smal</w:t>
            </w:r>
            <w:r>
              <w:rPr>
                <w:color w:val="00000A"/>
              </w:rPr>
              <w:t xml:space="preserve">l group from Your Say will take this forward - Linda (ME Society), Bob (visually impaired), Alan and Gareth. </w:t>
            </w:r>
          </w:p>
          <w:p w:rsidR="003971F3" w:rsidRDefault="00B035A6">
            <w:pPr>
              <w:spacing w:before="120" w:after="120" w:line="240" w:lineRule="auto"/>
              <w:rPr>
                <w:color w:val="00000A"/>
              </w:rPr>
            </w:pPr>
            <w:r>
              <w:rPr>
                <w:color w:val="00000A"/>
              </w:rPr>
              <w:t xml:space="preserve">Cathy to email Alan and Gareth the assessment document for Disabled Go. </w:t>
            </w:r>
          </w:p>
          <w:p w:rsidR="003971F3" w:rsidRDefault="00B035A6">
            <w:pPr>
              <w:spacing w:before="120" w:after="120" w:line="240" w:lineRule="auto"/>
              <w:rPr>
                <w:color w:val="00000A"/>
              </w:rPr>
            </w:pPr>
            <w:r>
              <w:rPr>
                <w:color w:val="00000A"/>
              </w:rPr>
              <w:t xml:space="preserve">Hoping to have a date in the dairy in May. </w:t>
            </w:r>
          </w:p>
          <w:p w:rsidR="003971F3" w:rsidRDefault="00B035A6">
            <w:pPr>
              <w:spacing w:before="120" w:after="120" w:line="240" w:lineRule="auto"/>
              <w:rPr>
                <w:color w:val="00000A"/>
              </w:rPr>
            </w:pPr>
            <w:r>
              <w:rPr>
                <w:color w:val="00000A"/>
              </w:rPr>
              <w:t xml:space="preserve">Alan went to Zizzi in </w:t>
            </w:r>
            <w:proofErr w:type="spellStart"/>
            <w:r>
              <w:rPr>
                <w:color w:val="00000A"/>
              </w:rPr>
              <w:t>richmon</w:t>
            </w:r>
            <w:r>
              <w:rPr>
                <w:color w:val="00000A"/>
              </w:rPr>
              <w:t>d</w:t>
            </w:r>
            <w:proofErr w:type="spellEnd"/>
            <w:r>
              <w:rPr>
                <w:color w:val="00000A"/>
              </w:rPr>
              <w:t xml:space="preserve"> and there was no ramp, Alan asked the manager to call, but he/she hasn’t Alan to follow this up. </w:t>
            </w:r>
          </w:p>
          <w:p w:rsidR="003971F3" w:rsidRDefault="00B035A6">
            <w:pPr>
              <w:spacing w:before="120" w:after="120" w:line="240" w:lineRule="auto"/>
              <w:rPr>
                <w:color w:val="00000A"/>
              </w:rPr>
            </w:pPr>
            <w:r>
              <w:rPr>
                <w:color w:val="00000A"/>
              </w:rPr>
              <w:t>Any ideas that people have that we should consider in the audit Action All.</w:t>
            </w:r>
          </w:p>
          <w:p w:rsidR="003971F3" w:rsidRDefault="00B035A6">
            <w:pPr>
              <w:spacing w:before="120" w:after="120" w:line="240" w:lineRule="auto"/>
              <w:rPr>
                <w:color w:val="00000A"/>
              </w:rPr>
            </w:pPr>
            <w:r>
              <w:rPr>
                <w:color w:val="00000A"/>
              </w:rPr>
              <w:t>GB to circulate the notes from the AB &amp; GB’s meet on the criteria</w:t>
            </w:r>
          </w:p>
          <w:p w:rsidR="003971F3" w:rsidRDefault="00B035A6">
            <w:pPr>
              <w:spacing w:before="120" w:after="120" w:line="240" w:lineRule="auto"/>
              <w:rPr>
                <w:b/>
                <w:color w:val="00000A"/>
              </w:rPr>
            </w:pPr>
            <w:r>
              <w:rPr>
                <w:b/>
                <w:color w:val="00000A"/>
              </w:rPr>
              <w:t xml:space="preserve">Mobility </w:t>
            </w:r>
            <w:r>
              <w:rPr>
                <w:b/>
                <w:color w:val="00000A"/>
              </w:rPr>
              <w:t>Forum:</w:t>
            </w:r>
          </w:p>
          <w:p w:rsidR="003971F3" w:rsidRDefault="00B035A6">
            <w:pPr>
              <w:spacing w:before="120" w:after="120" w:line="240" w:lineRule="auto"/>
              <w:rPr>
                <w:color w:val="00000A"/>
              </w:rPr>
            </w:pPr>
            <w:r>
              <w:rPr>
                <w:color w:val="00000A"/>
              </w:rPr>
              <w:t>15</w:t>
            </w:r>
            <w:r>
              <w:rPr>
                <w:color w:val="00000A"/>
                <w:vertAlign w:val="superscript"/>
              </w:rPr>
              <w:t>th</w:t>
            </w:r>
            <w:r>
              <w:rPr>
                <w:color w:val="00000A"/>
              </w:rPr>
              <w:t xml:space="preserve"> May in Hyde Room, York House. Representative London United Buses, South West training and Dial-a-Ride are all coming to the meeting. Please all attend. </w:t>
            </w:r>
          </w:p>
          <w:p w:rsidR="003971F3" w:rsidRDefault="00B035A6">
            <w:pPr>
              <w:spacing w:before="120" w:after="120" w:line="240" w:lineRule="auto"/>
              <w:rPr>
                <w:color w:val="00000A"/>
              </w:rPr>
            </w:pPr>
            <w:r>
              <w:rPr>
                <w:color w:val="00000A"/>
              </w:rPr>
              <w:t xml:space="preserve">Cathy to promote </w:t>
            </w:r>
          </w:p>
          <w:p w:rsidR="003971F3" w:rsidRDefault="00B035A6">
            <w:pPr>
              <w:spacing w:before="120" w:after="120" w:line="240" w:lineRule="auto"/>
              <w:rPr>
                <w:b/>
                <w:color w:val="00000A"/>
              </w:rPr>
            </w:pPr>
            <w:r>
              <w:rPr>
                <w:b/>
                <w:color w:val="00000A"/>
              </w:rPr>
              <w:t>TfL Taxi Card Survey:</w:t>
            </w:r>
          </w:p>
          <w:p w:rsidR="003971F3" w:rsidRDefault="00B035A6">
            <w:pPr>
              <w:spacing w:before="120" w:after="120" w:line="240" w:lineRule="auto"/>
              <w:rPr>
                <w:color w:val="00000A"/>
              </w:rPr>
            </w:pPr>
            <w:r>
              <w:rPr>
                <w:color w:val="00000A"/>
              </w:rPr>
              <w:t>TfL are going to publish their proposal. Nothing mo</w:t>
            </w:r>
            <w:r>
              <w:rPr>
                <w:color w:val="00000A"/>
              </w:rPr>
              <w:t xml:space="preserve">re on this at this stage. </w:t>
            </w:r>
          </w:p>
          <w:p w:rsidR="003971F3" w:rsidRDefault="00B035A6">
            <w:pPr>
              <w:spacing w:before="120" w:after="120" w:line="240" w:lineRule="auto"/>
              <w:rPr>
                <w:b/>
                <w:color w:val="00000A"/>
              </w:rPr>
            </w:pPr>
            <w:r>
              <w:rPr>
                <w:b/>
                <w:color w:val="00000A"/>
              </w:rPr>
              <w:t>Access Card:</w:t>
            </w:r>
          </w:p>
          <w:p w:rsidR="003971F3" w:rsidRDefault="00B035A6">
            <w:pPr>
              <w:spacing w:before="120" w:after="120" w:line="240" w:lineRule="auto"/>
              <w:rPr>
                <w:color w:val="00000A"/>
              </w:rPr>
            </w:pPr>
            <w:r>
              <w:rPr>
                <w:color w:val="00000A"/>
              </w:rPr>
              <w:t>AB circulated the details about the Access Card. Card that you pay for that acts as proof of eligibility for services. E.g. to use for booking theatre tickets. The card is not recognised at cinemas as they have their</w:t>
            </w:r>
            <w:r>
              <w:rPr>
                <w:color w:val="00000A"/>
              </w:rPr>
              <w:t xml:space="preserve"> own CEA card. Cinemas will accept reasonable methods of identification. The Access Card is a commercial enterprise. The question is do people want to hand over their medical details to a Commercial organisation? Advantage is that you can quote it over the</w:t>
            </w:r>
            <w:r>
              <w:rPr>
                <w:color w:val="00000A"/>
              </w:rPr>
              <w:t xml:space="preserve"> phone. Ruils was approached by the Access Card and has not promoted it as we wanted to know what Your Say thought of it as </w:t>
            </w:r>
            <w:r>
              <w:rPr>
                <w:color w:val="00000A"/>
              </w:rPr>
              <w:lastRenderedPageBreak/>
              <w:t>we had reservations as we don’t feel that someone should have to pay for a card to prove they have an impairment. Every organisation</w:t>
            </w:r>
            <w:r>
              <w:rPr>
                <w:color w:val="00000A"/>
              </w:rPr>
              <w:t xml:space="preserve"> have to give free access for the carer. Some give half 2 </w:t>
            </w:r>
            <w:proofErr w:type="spellStart"/>
            <w:r>
              <w:rPr>
                <w:color w:val="00000A"/>
              </w:rPr>
              <w:t>half price</w:t>
            </w:r>
            <w:proofErr w:type="spellEnd"/>
            <w:r>
              <w:rPr>
                <w:color w:val="00000A"/>
              </w:rPr>
              <w:t xml:space="preserve"> tickets. </w:t>
            </w:r>
          </w:p>
          <w:p w:rsidR="003971F3" w:rsidRDefault="00B035A6">
            <w:pPr>
              <w:spacing w:before="120" w:after="120" w:line="240" w:lineRule="auto"/>
            </w:pPr>
            <w:r>
              <w:rPr>
                <w:color w:val="00000A"/>
              </w:rPr>
              <w:t xml:space="preserve">The question is do Ruils want to endorse it? Agreed that at this stage we won’t promote this to our clients and service users. </w:t>
            </w:r>
            <w:r>
              <w:rPr>
                <w:b/>
                <w:color w:val="00000A"/>
              </w:rPr>
              <w:t>Review at November meeting</w:t>
            </w:r>
          </w:p>
          <w:p w:rsidR="003971F3" w:rsidRDefault="00B035A6">
            <w:pPr>
              <w:spacing w:before="120" w:after="120" w:line="240" w:lineRule="auto"/>
              <w:rPr>
                <w:color w:val="00000A"/>
              </w:rPr>
            </w:pPr>
            <w:r>
              <w:rPr>
                <w:b/>
                <w:color w:val="00000A"/>
              </w:rPr>
              <w:br/>
              <w:t>Rubbish Collection</w:t>
            </w:r>
            <w:r>
              <w:rPr>
                <w:color w:val="00000A"/>
              </w:rPr>
              <w:br/>
            </w:r>
          </w:p>
          <w:p w:rsidR="003971F3" w:rsidRDefault="00B035A6">
            <w:pPr>
              <w:pStyle w:val="ListParagraph"/>
              <w:numPr>
                <w:ilvl w:val="0"/>
                <w:numId w:val="2"/>
              </w:numPr>
              <w:spacing w:before="120" w:after="120" w:line="240" w:lineRule="auto"/>
              <w:ind w:left="360"/>
              <w:rPr>
                <w:color w:val="00000A"/>
              </w:rPr>
            </w:pPr>
            <w:r>
              <w:rPr>
                <w:color w:val="00000A"/>
              </w:rPr>
              <w:t>GB</w:t>
            </w:r>
            <w:r>
              <w:rPr>
                <w:color w:val="00000A"/>
              </w:rPr>
              <w:t xml:space="preserve"> spoke to Veolia (Emily – Richmond). She said that all of her operatives had training in how to do collections and are trained to put the boxes back where they found them or in a safe place. They sometimes have agency staff, so cannot guarantee that it is </w:t>
            </w:r>
            <w:r>
              <w:rPr>
                <w:color w:val="00000A"/>
              </w:rPr>
              <w:t xml:space="preserve">always done. They have not had any comments from the agency workers. Veolia is happy to hear about any issues. </w:t>
            </w:r>
          </w:p>
          <w:p w:rsidR="003971F3" w:rsidRDefault="00B035A6">
            <w:pPr>
              <w:spacing w:before="120" w:after="120" w:line="240" w:lineRule="auto"/>
              <w:rPr>
                <w:color w:val="00000A"/>
              </w:rPr>
            </w:pPr>
            <w:r>
              <w:rPr>
                <w:color w:val="00000A"/>
              </w:rPr>
              <w:t xml:space="preserve">Action Ask Sue to give details to Veolia. </w:t>
            </w:r>
          </w:p>
          <w:p w:rsidR="003971F3" w:rsidRDefault="00B035A6">
            <w:pPr>
              <w:spacing w:before="120" w:after="120" w:line="240" w:lineRule="auto"/>
              <w:rPr>
                <w:color w:val="00000A"/>
              </w:rPr>
            </w:pPr>
            <w:r>
              <w:rPr>
                <w:color w:val="00000A"/>
              </w:rPr>
              <w:t xml:space="preserve">GB to let Sue know and will give her the number. </w:t>
            </w:r>
          </w:p>
          <w:p w:rsidR="003971F3" w:rsidRDefault="00B035A6">
            <w:pPr>
              <w:spacing w:before="120" w:after="120" w:line="240" w:lineRule="auto"/>
              <w:rPr>
                <w:b/>
                <w:color w:val="00000A"/>
              </w:rPr>
            </w:pPr>
            <w:proofErr w:type="spellStart"/>
            <w:r>
              <w:rPr>
                <w:b/>
                <w:color w:val="00000A"/>
              </w:rPr>
              <w:t>Dr.</w:t>
            </w:r>
            <w:proofErr w:type="spellEnd"/>
            <w:r>
              <w:rPr>
                <w:b/>
                <w:color w:val="00000A"/>
              </w:rPr>
              <w:t xml:space="preserve"> Mathias:</w:t>
            </w:r>
          </w:p>
          <w:p w:rsidR="003971F3" w:rsidRDefault="00B035A6">
            <w:pPr>
              <w:pStyle w:val="ListParagraph"/>
              <w:numPr>
                <w:ilvl w:val="0"/>
                <w:numId w:val="2"/>
              </w:numPr>
              <w:spacing w:before="120" w:after="120" w:line="240" w:lineRule="auto"/>
              <w:rPr>
                <w:color w:val="00000A"/>
              </w:rPr>
            </w:pPr>
            <w:r>
              <w:rPr>
                <w:color w:val="00000A"/>
              </w:rPr>
              <w:t xml:space="preserve">Alan wrote to Dr Matthias and she did </w:t>
            </w:r>
            <w:r>
              <w:rPr>
                <w:color w:val="00000A"/>
              </w:rPr>
              <w:t xml:space="preserve">reply, but it was not helpful. JC was upset that she had </w:t>
            </w:r>
            <w:proofErr w:type="spellStart"/>
            <w:r>
              <w:rPr>
                <w:color w:val="00000A"/>
              </w:rPr>
              <w:t>repied</w:t>
            </w:r>
            <w:proofErr w:type="spellEnd"/>
            <w:r>
              <w:rPr>
                <w:color w:val="00000A"/>
              </w:rPr>
              <w:t xml:space="preserve"> to Alan and not to him. </w:t>
            </w:r>
            <w:proofErr w:type="gramStart"/>
            <w:r>
              <w:rPr>
                <w:color w:val="00000A"/>
              </w:rPr>
              <w:t>JC  had</w:t>
            </w:r>
            <w:proofErr w:type="gramEnd"/>
            <w:r>
              <w:rPr>
                <w:color w:val="00000A"/>
              </w:rPr>
              <w:t xml:space="preserve"> written 17 times and a further 4 times since the General Election has been announced. She has not responded. </w:t>
            </w:r>
          </w:p>
          <w:p w:rsidR="003971F3" w:rsidRDefault="00B035A6">
            <w:pPr>
              <w:pStyle w:val="ListParagraph"/>
              <w:numPr>
                <w:ilvl w:val="0"/>
                <w:numId w:val="2"/>
              </w:numPr>
              <w:spacing w:before="120" w:after="120" w:line="240" w:lineRule="auto"/>
              <w:rPr>
                <w:color w:val="00000A"/>
              </w:rPr>
            </w:pPr>
            <w:r>
              <w:rPr>
                <w:color w:val="00000A"/>
              </w:rPr>
              <w:t>Very slow response to emails. Parents of children/</w:t>
            </w:r>
            <w:r>
              <w:rPr>
                <w:color w:val="00000A"/>
              </w:rPr>
              <w:t xml:space="preserve">young people wrote to her regarding the closure of the Croft Centre and she replied saying that they should contact their local councillors. </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GB</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CM</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GB</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CM</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GB</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Ongoing</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30/04/17</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05/05/17</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15/04/17</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30/05/17</w:t>
            </w: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pStyle w:val="ListParagraph"/>
              <w:spacing w:before="120" w:after="120" w:line="240" w:lineRule="auto"/>
              <w:ind w:left="0"/>
              <w:rPr>
                <w:b/>
                <w:bCs/>
                <w:color w:val="00000A"/>
                <w:u w:color="000000"/>
              </w:rPr>
            </w:pPr>
            <w:r>
              <w:rPr>
                <w:b/>
                <w:bCs/>
                <w:color w:val="00000A"/>
                <w:u w:color="000000"/>
              </w:rPr>
              <w:t xml:space="preserve">General Elections Hustings </w:t>
            </w:r>
          </w:p>
        </w:tc>
        <w:tc>
          <w:tcPr>
            <w:tcW w:w="14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rPr>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bCs/>
                <w:color w:val="00000A"/>
              </w:rPr>
            </w:pPr>
            <w:r>
              <w:rPr>
                <w:bCs/>
                <w:color w:val="00000A"/>
              </w:rPr>
              <w:t>General Election called for 8</w:t>
            </w:r>
            <w:r>
              <w:rPr>
                <w:bCs/>
                <w:color w:val="00000A"/>
                <w:vertAlign w:val="superscript"/>
              </w:rPr>
              <w:t>th</w:t>
            </w:r>
            <w:r>
              <w:rPr>
                <w:bCs/>
                <w:color w:val="00000A"/>
              </w:rPr>
              <w:t xml:space="preserve"> June 2017. </w:t>
            </w:r>
            <w:r>
              <w:rPr>
                <w:bCs/>
                <w:color w:val="00000A"/>
              </w:rPr>
              <w:br/>
              <w:t xml:space="preserve">Last Hustings were very successful and </w:t>
            </w:r>
            <w:r>
              <w:rPr>
                <w:bCs/>
                <w:color w:val="00000A"/>
              </w:rPr>
              <w:lastRenderedPageBreak/>
              <w:t xml:space="preserve">therefore we are planning to host them again this year. </w:t>
            </w:r>
          </w:p>
          <w:p w:rsidR="003971F3" w:rsidRDefault="00B035A6">
            <w:pPr>
              <w:spacing w:before="120" w:after="120" w:line="240" w:lineRule="auto"/>
              <w:rPr>
                <w:bCs/>
                <w:color w:val="00000A"/>
              </w:rPr>
            </w:pPr>
            <w:r>
              <w:rPr>
                <w:bCs/>
                <w:color w:val="00000A"/>
              </w:rPr>
              <w:t xml:space="preserve">We had 2 booked last time but we are only going to have 1 this year due to time and money constraints.  </w:t>
            </w:r>
          </w:p>
          <w:p w:rsidR="003971F3" w:rsidRDefault="00B035A6">
            <w:pPr>
              <w:spacing w:before="120" w:after="120" w:line="240" w:lineRule="auto"/>
              <w:rPr>
                <w:bCs/>
                <w:color w:val="00000A"/>
              </w:rPr>
            </w:pPr>
            <w:r>
              <w:rPr>
                <w:bCs/>
                <w:color w:val="00000A"/>
              </w:rPr>
              <w:t>20</w:t>
            </w:r>
            <w:r>
              <w:rPr>
                <w:bCs/>
                <w:color w:val="00000A"/>
                <w:vertAlign w:val="superscript"/>
              </w:rPr>
              <w:t>th</w:t>
            </w:r>
            <w:r>
              <w:rPr>
                <w:bCs/>
                <w:color w:val="00000A"/>
              </w:rPr>
              <w:t xml:space="preserve"> and 27</w:t>
            </w:r>
            <w:r>
              <w:rPr>
                <w:bCs/>
                <w:color w:val="00000A"/>
                <w:vertAlign w:val="superscript"/>
              </w:rPr>
              <w:t>th</w:t>
            </w:r>
            <w:r>
              <w:rPr>
                <w:bCs/>
                <w:color w:val="00000A"/>
              </w:rPr>
              <w:t xml:space="preserve"> are booked and Cathy will confirm the date a.s.a.p</w:t>
            </w:r>
            <w:proofErr w:type="gramStart"/>
            <w:r>
              <w:rPr>
                <w:bCs/>
                <w:color w:val="00000A"/>
              </w:rPr>
              <w:t>.</w:t>
            </w:r>
            <w:proofErr w:type="gramEnd"/>
            <w:r>
              <w:rPr>
                <w:bCs/>
                <w:color w:val="00000A"/>
              </w:rPr>
              <w:br/>
              <w:t xml:space="preserve">Cathy to promote the Hustings and Postal Vote. </w:t>
            </w:r>
          </w:p>
          <w:p w:rsidR="003971F3" w:rsidRDefault="00B035A6">
            <w:pPr>
              <w:spacing w:before="120" w:after="120" w:line="240" w:lineRule="auto"/>
              <w:rPr>
                <w:bCs/>
                <w:color w:val="FF0000"/>
              </w:rPr>
            </w:pPr>
            <w:r>
              <w:rPr>
                <w:bCs/>
                <w:color w:val="FF0000"/>
              </w:rPr>
              <w:t>Update due to availability we are doi</w:t>
            </w:r>
            <w:r>
              <w:rPr>
                <w:bCs/>
                <w:color w:val="FF0000"/>
              </w:rPr>
              <w:t xml:space="preserve">ng the 2 dates </w:t>
            </w:r>
          </w:p>
          <w:p w:rsidR="003971F3" w:rsidRDefault="00B035A6">
            <w:pPr>
              <w:spacing w:before="120" w:after="120" w:line="240" w:lineRule="auto"/>
              <w:rPr>
                <w:bCs/>
                <w:color w:val="FF0000"/>
              </w:rPr>
            </w:pPr>
            <w:r>
              <w:rPr>
                <w:bCs/>
                <w:color w:val="FF0000"/>
              </w:rPr>
              <w:t>20</w:t>
            </w:r>
            <w:r>
              <w:rPr>
                <w:bCs/>
                <w:color w:val="FF0000"/>
                <w:vertAlign w:val="superscript"/>
              </w:rPr>
              <w:t>th</w:t>
            </w:r>
            <w:r>
              <w:rPr>
                <w:bCs/>
                <w:color w:val="FF0000"/>
              </w:rPr>
              <w:t xml:space="preserve"> May Richmond Park - East Sheen</w:t>
            </w:r>
            <w:r>
              <w:rPr>
                <w:bCs/>
                <w:color w:val="FF0000"/>
              </w:rPr>
              <w:br/>
              <w:t>27</w:t>
            </w:r>
            <w:r>
              <w:rPr>
                <w:bCs/>
                <w:color w:val="FF0000"/>
                <w:vertAlign w:val="superscript"/>
              </w:rPr>
              <w:t>th</w:t>
            </w:r>
            <w:r>
              <w:rPr>
                <w:bCs/>
                <w:color w:val="FF0000"/>
              </w:rPr>
              <w:t xml:space="preserve"> May Twickenham – TBC</w:t>
            </w:r>
            <w:bookmarkStart w:id="0" w:name="_GoBack"/>
            <w:bookmarkEnd w:id="0"/>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r>
              <w:rPr>
                <w:color w:val="00000A"/>
              </w:rPr>
              <w:t>CM</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3971F3">
            <w:pPr>
              <w:spacing w:before="120" w:after="120" w:line="240" w:lineRule="auto"/>
              <w:jc w:val="center"/>
              <w:rPr>
                <w:color w:val="00000A"/>
              </w:rPr>
            </w:pPr>
          </w:p>
          <w:p w:rsidR="003971F3" w:rsidRDefault="00B035A6">
            <w:pPr>
              <w:spacing w:before="120" w:after="120" w:line="240" w:lineRule="auto"/>
              <w:jc w:val="center"/>
              <w:rPr>
                <w:color w:val="00000A"/>
              </w:rPr>
            </w:pPr>
            <w:proofErr w:type="spellStart"/>
            <w:r>
              <w:rPr>
                <w:color w:val="00000A"/>
              </w:rPr>
              <w:t>a.s.a.p</w:t>
            </w:r>
            <w:proofErr w:type="spellEnd"/>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ind w:left="11"/>
              <w:rPr>
                <w:b/>
                <w:bCs/>
                <w:color w:val="00000A"/>
              </w:rPr>
            </w:pPr>
            <w:r>
              <w:rPr>
                <w:b/>
                <w:bCs/>
                <w:color w:val="00000A"/>
              </w:rPr>
              <w:t>Fairness for All Survey</w:t>
            </w:r>
          </w:p>
        </w:tc>
        <w:tc>
          <w:tcPr>
            <w:tcW w:w="14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rPr>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bCs/>
                <w:color w:val="00000A"/>
              </w:rPr>
            </w:pPr>
            <w:r>
              <w:rPr>
                <w:bCs/>
                <w:color w:val="00000A"/>
              </w:rPr>
              <w:t xml:space="preserve">The survey has been updated by Cathy and Alan and was circulated prior to the meeting. Garth asked for an amendment to </w:t>
            </w:r>
            <w:r>
              <w:rPr>
                <w:bCs/>
                <w:color w:val="00000A"/>
              </w:rPr>
              <w:t>Question 14 – Cathy to update.</w:t>
            </w:r>
          </w:p>
          <w:p w:rsidR="003971F3" w:rsidRDefault="00B035A6">
            <w:pPr>
              <w:spacing w:before="120" w:after="120" w:line="240" w:lineRule="auto"/>
              <w:rPr>
                <w:bCs/>
                <w:color w:val="00000A"/>
              </w:rPr>
            </w:pPr>
            <w:r>
              <w:rPr>
                <w:bCs/>
                <w:color w:val="00000A"/>
              </w:rPr>
              <w:t xml:space="preserve">We can send targeted emails and will email out to the various groups and will have hard copies available at the Hustings. </w:t>
            </w:r>
          </w:p>
          <w:p w:rsidR="003971F3" w:rsidRDefault="00B035A6">
            <w:pPr>
              <w:spacing w:before="120" w:after="120" w:line="240" w:lineRule="auto"/>
              <w:rPr>
                <w:bCs/>
                <w:color w:val="00000A"/>
              </w:rPr>
            </w:pPr>
            <w:r>
              <w:rPr>
                <w:bCs/>
                <w:color w:val="00000A"/>
              </w:rPr>
              <w:t xml:space="preserve">Create accessible hard copy for the Hustings and start to mail out with a closing date of </w:t>
            </w:r>
            <w:proofErr w:type="spellStart"/>
            <w:r>
              <w:rPr>
                <w:bCs/>
                <w:color w:val="00000A"/>
              </w:rPr>
              <w:t>mid June</w:t>
            </w:r>
            <w:proofErr w:type="spellEnd"/>
            <w:r>
              <w:rPr>
                <w:bCs/>
                <w:color w:val="00000A"/>
              </w:rPr>
              <w:t xml:space="preserve">. </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color w:val="00000A"/>
              </w:rPr>
            </w:pPr>
            <w:r>
              <w:rPr>
                <w:color w:val="00000A"/>
              </w:rPr>
              <w:t>C</w:t>
            </w:r>
            <w:r>
              <w:rPr>
                <w:color w:val="00000A"/>
              </w:rPr>
              <w:t>M</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color w:val="00000A"/>
              </w:rPr>
            </w:pPr>
            <w:r>
              <w:rPr>
                <w:color w:val="00000A"/>
              </w:rPr>
              <w:t>20/05/17</w:t>
            </w: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ind w:left="11"/>
              <w:rPr>
                <w:b/>
                <w:bCs/>
                <w:color w:val="00000A"/>
              </w:rPr>
            </w:pPr>
            <w:r>
              <w:rPr>
                <w:b/>
                <w:bCs/>
                <w:color w:val="00000A"/>
              </w:rPr>
              <w:t xml:space="preserve">Disability Hate Crime – Amanda Winterburn </w:t>
            </w:r>
          </w:p>
        </w:tc>
        <w:tc>
          <w:tcPr>
            <w:tcW w:w="14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3971F3">
            <w:pPr>
              <w:pStyle w:val="ListParagraph"/>
              <w:spacing w:before="120" w:after="120" w:line="240" w:lineRule="auto"/>
              <w:ind w:left="502"/>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B035A6">
            <w:pPr>
              <w:spacing w:before="120" w:after="120" w:line="240" w:lineRule="auto"/>
              <w:rPr>
                <w:bCs/>
                <w:color w:val="00000A"/>
              </w:rPr>
            </w:pPr>
            <w:r>
              <w:rPr>
                <w:bCs/>
                <w:color w:val="00000A"/>
              </w:rPr>
              <w:t xml:space="preserve">Carry Forward </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3971F3">
            <w:pPr>
              <w:pStyle w:val="ListParagraph"/>
              <w:numPr>
                <w:ilvl w:val="0"/>
                <w:numId w:val="1"/>
              </w:num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rsidR="003971F3" w:rsidRDefault="00B035A6">
            <w:pPr>
              <w:spacing w:before="120" w:after="120" w:line="240" w:lineRule="auto"/>
              <w:rPr>
                <w:b/>
                <w:color w:val="00000A"/>
              </w:rPr>
            </w:pPr>
            <w:r>
              <w:rPr>
                <w:b/>
                <w:color w:val="00000A"/>
              </w:rPr>
              <w:t>Any Other Business</w:t>
            </w:r>
          </w:p>
        </w:tc>
        <w:tc>
          <w:tcPr>
            <w:tcW w:w="140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3971F3" w:rsidRDefault="003971F3">
            <w:pPr>
              <w:spacing w:before="120" w:after="120" w:line="240" w:lineRule="auto"/>
              <w:jc w:val="center"/>
              <w:rPr>
                <w:b/>
                <w:color w:val="00000A"/>
              </w:rPr>
            </w:pPr>
          </w:p>
        </w:tc>
      </w:tr>
      <w:tr w:rsidR="003971F3">
        <w:trPr>
          <w:trHeight w:val="518"/>
          <w:jc w:val="center"/>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3971F3">
            <w:pPr>
              <w:spacing w:before="120" w:after="120" w:line="240" w:lineRule="auto"/>
              <w:rPr>
                <w:b/>
                <w:color w:val="00000A"/>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spacing w:before="120" w:after="120" w:line="240" w:lineRule="auto"/>
              <w:rPr>
                <w:b/>
                <w:color w:val="00000A"/>
              </w:rPr>
            </w:pPr>
            <w:r>
              <w:rPr>
                <w:b/>
                <w:color w:val="00000A"/>
              </w:rPr>
              <w:t xml:space="preserve">Financial Contribution </w:t>
            </w:r>
          </w:p>
          <w:p w:rsidR="003971F3" w:rsidRDefault="00B035A6">
            <w:pPr>
              <w:spacing w:before="120" w:after="120" w:line="240" w:lineRule="auto"/>
              <w:rPr>
                <w:color w:val="00000A"/>
              </w:rPr>
            </w:pPr>
            <w:r>
              <w:rPr>
                <w:color w:val="00000A"/>
              </w:rPr>
              <w:t xml:space="preserve">John Clarke has received a letter from Richmond Council regarding his financial contribution and no payment was made in April. PM </w:t>
            </w:r>
            <w:r>
              <w:rPr>
                <w:color w:val="00000A"/>
              </w:rPr>
              <w:t xml:space="preserve">&amp; CM noted that there was a major change to the finance system at the council and there is a chance that this is why the payment has been </w:t>
            </w:r>
            <w:r>
              <w:rPr>
                <w:color w:val="00000A"/>
              </w:rPr>
              <w:lastRenderedPageBreak/>
              <w:t xml:space="preserve">made. Suggested that John gets in touch with the Council to find out why the April payment has not been made. </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b/>
                <w:color w:val="00000A"/>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971F3" w:rsidRDefault="003971F3">
            <w:pPr>
              <w:spacing w:before="120" w:after="120" w:line="240" w:lineRule="auto"/>
              <w:jc w:val="center"/>
              <w:rPr>
                <w:b/>
                <w:color w:val="00000A"/>
              </w:rPr>
            </w:pPr>
          </w:p>
        </w:tc>
      </w:tr>
    </w:tbl>
    <w:p w:rsidR="003971F3" w:rsidRDefault="003971F3">
      <w:pPr>
        <w:spacing w:after="0" w:line="240" w:lineRule="auto"/>
        <w:rPr>
          <w:color w:val="00000A"/>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8"/>
        <w:gridCol w:w="4508"/>
      </w:tblGrid>
      <w:tr w:rsidR="003971F3">
        <w:trPr>
          <w:trHeight w:val="516"/>
          <w:jc w:val="center"/>
        </w:trPr>
        <w:tc>
          <w:tcPr>
            <w:tcW w:w="4512"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3971F3" w:rsidRDefault="00B035A6">
            <w:pPr>
              <w:spacing w:before="120" w:after="120" w:line="240" w:lineRule="auto"/>
              <w:rPr>
                <w:b/>
                <w:color w:val="00000A"/>
              </w:rPr>
            </w:pPr>
            <w:r>
              <w:rPr>
                <w:b/>
                <w:color w:val="00000A"/>
              </w:rPr>
              <w:t>Dates of future meetings</w:t>
            </w:r>
          </w:p>
        </w:tc>
        <w:tc>
          <w:tcPr>
            <w:tcW w:w="4513"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3971F3" w:rsidRDefault="00B035A6">
            <w:pPr>
              <w:spacing w:before="120" w:after="120" w:line="240" w:lineRule="auto"/>
              <w:rPr>
                <w:b/>
                <w:color w:val="00000A"/>
              </w:rPr>
            </w:pPr>
            <w:r>
              <w:rPr>
                <w:b/>
                <w:color w:val="00000A"/>
              </w:rPr>
              <w:t>Ruils Staff Support</w:t>
            </w:r>
          </w:p>
        </w:tc>
      </w:tr>
      <w:tr w:rsidR="003971F3">
        <w:trPr>
          <w:trHeight w:val="516"/>
          <w:jc w:val="center"/>
        </w:trPr>
        <w:tc>
          <w:tcPr>
            <w:tcW w:w="4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spacing w:before="120" w:after="120" w:line="240" w:lineRule="auto"/>
              <w:rPr>
                <w:color w:val="00000A"/>
              </w:rPr>
            </w:pPr>
            <w:r>
              <w:rPr>
                <w:color w:val="00000A"/>
              </w:rPr>
              <w:t>25</w:t>
            </w:r>
            <w:r>
              <w:rPr>
                <w:color w:val="00000A"/>
                <w:vertAlign w:val="superscript"/>
              </w:rPr>
              <w:t>th</w:t>
            </w:r>
            <w:r>
              <w:rPr>
                <w:color w:val="00000A"/>
              </w:rPr>
              <w:t xml:space="preserve"> May </w:t>
            </w:r>
          </w:p>
        </w:tc>
        <w:tc>
          <w:tcPr>
            <w:tcW w:w="4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spacing w:before="120" w:after="120" w:line="240" w:lineRule="auto"/>
              <w:rPr>
                <w:color w:val="00000A"/>
              </w:rPr>
            </w:pPr>
            <w:r>
              <w:rPr>
                <w:color w:val="00000A"/>
              </w:rPr>
              <w:t>Alex</w:t>
            </w:r>
          </w:p>
        </w:tc>
      </w:tr>
    </w:tbl>
    <w:p w:rsidR="003971F3" w:rsidRDefault="003971F3">
      <w:pPr>
        <w:spacing w:before="120" w:after="120" w:line="240" w:lineRule="auto"/>
      </w:pPr>
    </w:p>
    <w:sectPr w:rsidR="003971F3">
      <w:headerReference w:type="default" r:id="rId8"/>
      <w:footerReference w:type="default" r:id="rId9"/>
      <w:pgSz w:w="11906" w:h="16838"/>
      <w:pgMar w:top="1985" w:right="1440" w:bottom="1440" w:left="1440" w:header="454"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35A6">
      <w:pPr>
        <w:spacing w:after="0" w:line="240" w:lineRule="auto"/>
      </w:pPr>
      <w:r>
        <w:separator/>
      </w:r>
    </w:p>
  </w:endnote>
  <w:endnote w:type="continuationSeparator" w:id="0">
    <w:p w:rsidR="00000000" w:rsidRDefault="00B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06"/>
      <w:gridCol w:w="3306"/>
      <w:gridCol w:w="3306"/>
    </w:tblGrid>
    <w:tr w:rsidR="003971F3">
      <w:trPr>
        <w:jc w:val="center"/>
      </w:trPr>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pStyle w:val="Footer"/>
            <w:ind w:right="360"/>
            <w:rPr>
              <w:rFonts w:ascii="Arial" w:hAnsi="Arial" w:cs="Arial"/>
              <w:sz w:val="16"/>
              <w:szCs w:val="16"/>
            </w:rPr>
          </w:pPr>
          <w:r>
            <w:rPr>
              <w:rFonts w:ascii="Arial" w:hAnsi="Arial" w:cs="Arial"/>
              <w:sz w:val="16"/>
              <w:szCs w:val="16"/>
            </w:rPr>
            <w:t>Date updated: 21/05/14</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pStyle w:val="Footer"/>
            <w:ind w:right="360"/>
            <w:rPr>
              <w:rFonts w:ascii="Arial" w:hAnsi="Arial" w:cs="Arial"/>
              <w:sz w:val="16"/>
              <w:szCs w:val="16"/>
            </w:rPr>
          </w:pPr>
          <w:r>
            <w:rPr>
              <w:rFonts w:ascii="Arial" w:hAnsi="Arial" w:cs="Arial"/>
              <w:sz w:val="16"/>
              <w:szCs w:val="16"/>
            </w:rPr>
            <w:t>By whom: Cathy</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pStyle w:val="Footer"/>
            <w:ind w:right="360"/>
            <w:rPr>
              <w:rFonts w:ascii="Arial" w:hAnsi="Arial" w:cs="Arial"/>
              <w:sz w:val="16"/>
              <w:szCs w:val="16"/>
            </w:rPr>
          </w:pPr>
          <w:r>
            <w:rPr>
              <w:rFonts w:ascii="Arial" w:hAnsi="Arial" w:cs="Arial"/>
              <w:sz w:val="16"/>
              <w:szCs w:val="16"/>
            </w:rPr>
            <w:t>Version number: 1</w:t>
          </w:r>
        </w:p>
      </w:tc>
    </w:tr>
    <w:tr w:rsidR="003971F3">
      <w:trPr>
        <w:trHeight w:val="77"/>
        <w:jc w:val="center"/>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71F3" w:rsidRDefault="00B035A6">
          <w:pPr>
            <w:pStyle w:val="Footer"/>
            <w:ind w:right="360"/>
          </w:pPr>
          <w:r>
            <w:rPr>
              <w:rFonts w:ascii="Arial" w:hAnsi="Arial" w:cs="Arial"/>
              <w:sz w:val="16"/>
              <w:szCs w:val="16"/>
            </w:rPr>
            <w:t xml:space="preserve">Location: </w:t>
          </w:r>
          <w:r>
            <w:rPr>
              <w:rFonts w:ascii="Arial" w:hAnsi="Arial" w:cs="Arial"/>
              <w:sz w:val="16"/>
              <w:szCs w:val="16"/>
            </w:rPr>
            <w:fldChar w:fldCharType="begin"/>
          </w:r>
          <w:r>
            <w:instrText>FILENAME \p</w:instrText>
          </w:r>
          <w:r>
            <w:fldChar w:fldCharType="separate"/>
          </w:r>
          <w:r>
            <w:t xml:space="preserve">/home/alan/Desktop/2017 04 26 Your Say </w:t>
          </w:r>
          <w:r>
            <w:t>April Minutes.docx</w:t>
          </w:r>
          <w:r>
            <w:fldChar w:fldCharType="end"/>
          </w:r>
        </w:p>
      </w:tc>
    </w:tr>
  </w:tbl>
  <w:p w:rsidR="003971F3" w:rsidRDefault="00B035A6">
    <w:pPr>
      <w:pStyle w:val="Foote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35A6">
      <w:pPr>
        <w:spacing w:after="0" w:line="240" w:lineRule="auto"/>
      </w:pPr>
      <w:r>
        <w:separator/>
      </w:r>
    </w:p>
  </w:footnote>
  <w:footnote w:type="continuationSeparator" w:id="0">
    <w:p w:rsidR="00000000" w:rsidRDefault="00B0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F3" w:rsidRDefault="00B035A6">
    <w:pPr>
      <w:pStyle w:val="Header"/>
      <w:ind w:left="1440" w:firstLine="4320"/>
    </w:pPr>
    <w:r>
      <w:rPr>
        <w:noProof/>
        <w:lang w:bidi="ar-SA"/>
      </w:rPr>
      <w:drawing>
        <wp:anchor distT="0" distB="9525" distL="114300" distR="114300" simplePos="0" relativeHeight="6" behindDoc="1" locked="0" layoutInCell="1" allowOverlap="1">
          <wp:simplePos x="0" y="0"/>
          <wp:positionH relativeFrom="column">
            <wp:posOffset>4398645</wp:posOffset>
          </wp:positionH>
          <wp:positionV relativeFrom="paragraph">
            <wp:posOffset>48260</wp:posOffset>
          </wp:positionV>
          <wp:extent cx="1943100" cy="504825"/>
          <wp:effectExtent l="0" t="0" r="0" b="0"/>
          <wp:wrapTight wrapText="bothSides">
            <wp:wrapPolygon edited="0">
              <wp:start x="-50" y="0"/>
              <wp:lineTo x="-50" y="21140"/>
              <wp:lineTo x="21382" y="21140"/>
              <wp:lineTo x="21382" y="0"/>
              <wp:lineTo x="-50" y="0"/>
            </wp:wrapPolygon>
          </wp:wrapTight>
          <wp:docPr id="1" name="Picture 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uils2013-LH-header"/>
                  <pic:cNvPicPr>
                    <a:picLocks noChangeAspect="1" noChangeArrowheads="1"/>
                  </pic:cNvPicPr>
                </pic:nvPicPr>
                <pic:blipFill>
                  <a:blip r:embed="rId1"/>
                  <a:stretch>
                    <a:fillRect/>
                  </a:stretch>
                </pic:blipFill>
                <pic:spPr bwMode="auto">
                  <a:xfrm>
                    <a:off x="0" y="0"/>
                    <a:ext cx="1943100" cy="504825"/>
                  </a:xfrm>
                  <a:prstGeom prst="rect">
                    <a:avLst/>
                  </a:prstGeom>
                </pic:spPr>
              </pic:pic>
            </a:graphicData>
          </a:graphic>
        </wp:anchor>
      </w:drawing>
    </w:r>
    <w:r>
      <w:rPr>
        <w:noProof/>
        <w:lang w:bidi="ar-SA"/>
      </w:rPr>
      <w:drawing>
        <wp:anchor distT="0" distB="0" distL="114300" distR="114300" simplePos="0" relativeHeight="11" behindDoc="1" locked="0" layoutInCell="1" allowOverlap="1">
          <wp:simplePos x="0" y="0"/>
          <wp:positionH relativeFrom="column">
            <wp:posOffset>-414655</wp:posOffset>
          </wp:positionH>
          <wp:positionV relativeFrom="paragraph">
            <wp:posOffset>47625</wp:posOffset>
          </wp:positionV>
          <wp:extent cx="732790" cy="732790"/>
          <wp:effectExtent l="0" t="0" r="0" b="0"/>
          <wp:wrapNone/>
          <wp:docPr id="2" name="Picture 1" descr="Image: Your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YourSay"/>
                  <pic:cNvPicPr>
                    <a:picLocks noChangeAspect="1" noChangeArrowheads="1"/>
                  </pic:cNvPicPr>
                </pic:nvPicPr>
                <pic:blipFill>
                  <a:blip r:embed="rId2"/>
                  <a:stretch>
                    <a:fillRect/>
                  </a:stretch>
                </pic:blipFill>
                <pic:spPr bwMode="auto">
                  <a:xfrm>
                    <a:off x="0" y="0"/>
                    <a:ext cx="732790" cy="7327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0B0"/>
    <w:multiLevelType w:val="multilevel"/>
    <w:tmpl w:val="A948C33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3B571DB"/>
    <w:multiLevelType w:val="multilevel"/>
    <w:tmpl w:val="8070D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A27002"/>
    <w:multiLevelType w:val="multilevel"/>
    <w:tmpl w:val="AD46E0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517621"/>
    <w:multiLevelType w:val="multilevel"/>
    <w:tmpl w:val="1D7C8F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137C7B"/>
    <w:multiLevelType w:val="multilevel"/>
    <w:tmpl w:val="843690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F3"/>
    <w:rsid w:val="003971F3"/>
    <w:rsid w:val="00751281"/>
    <w:rsid w:val="00B035A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D6E98-7C32-4E65-9717-39E9A130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2"/>
    <w:pPr>
      <w:spacing w:after="200"/>
    </w:pPr>
    <w:rPr>
      <w:rFonts w:ascii="Arial" w:eastAsia="Calibri" w:hAnsi="Arial" w:cs="Arial"/>
      <w:color w:val="1010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emiHidden/>
    <w:qFormat/>
    <w:rsid w:val="000D6BF2"/>
    <w:rPr>
      <w:rFonts w:ascii="Times" w:eastAsia="Times" w:hAnsi="Times" w:cs="Times New Roman"/>
      <w:sz w:val="24"/>
      <w:szCs w:val="20"/>
      <w:lang w:eastAsia="en-GB" w:bidi="ne-NP"/>
    </w:rPr>
  </w:style>
  <w:style w:type="character" w:customStyle="1" w:styleId="FooterChar">
    <w:name w:val="Footer Char"/>
    <w:basedOn w:val="DefaultParagraphFont"/>
    <w:link w:val="Footer"/>
    <w:uiPriority w:val="99"/>
    <w:qFormat/>
    <w:rsid w:val="000D6BF2"/>
    <w:rPr>
      <w:rFonts w:ascii="Calibri" w:eastAsia="Calibri" w:hAnsi="Calibri" w:cs="Mangal"/>
    </w:rPr>
  </w:style>
  <w:style w:type="character" w:customStyle="1" w:styleId="BalloonTextChar">
    <w:name w:val="Balloon Text Char"/>
    <w:basedOn w:val="DefaultParagraphFont"/>
    <w:link w:val="BalloonText"/>
    <w:uiPriority w:val="99"/>
    <w:semiHidden/>
    <w:qFormat/>
    <w:rsid w:val="000D6BF2"/>
    <w:rPr>
      <w:rFonts w:ascii="Tahoma" w:eastAsia="Calibri" w:hAnsi="Tahoma" w:cs="Tahoma"/>
      <w:color w:val="101010"/>
      <w:sz w:val="16"/>
      <w:szCs w:val="16"/>
    </w:rPr>
  </w:style>
  <w:style w:type="character" w:customStyle="1" w:styleId="InternetLink">
    <w:name w:val="Internet Link"/>
    <w:basedOn w:val="DefaultParagraphFont"/>
    <w:uiPriority w:val="99"/>
    <w:unhideWhenUsed/>
    <w:rsid w:val="004A6D52"/>
    <w:rPr>
      <w:color w:val="0000FF" w:themeColor="hyperlink"/>
      <w:u w:val="single"/>
    </w:rPr>
  </w:style>
  <w:style w:type="character" w:customStyle="1" w:styleId="NumberingSymbols">
    <w:name w:val="Numbering Symbols"/>
    <w:qFormat/>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semiHidden/>
    <w:rsid w:val="000D6BF2"/>
    <w:pPr>
      <w:tabs>
        <w:tab w:val="center" w:pos="4320"/>
        <w:tab w:val="right" w:pos="8640"/>
      </w:tabs>
      <w:spacing w:after="0" w:line="240" w:lineRule="auto"/>
    </w:pPr>
    <w:rPr>
      <w:rFonts w:ascii="Times" w:eastAsia="Times" w:hAnsi="Times" w:cs="Times New Roman"/>
      <w:color w:val="00000A"/>
      <w:szCs w:val="20"/>
      <w:lang w:eastAsia="en-GB" w:bidi="ne-NP"/>
    </w:rPr>
  </w:style>
  <w:style w:type="paragraph" w:styleId="Footer">
    <w:name w:val="footer"/>
    <w:basedOn w:val="Normal"/>
    <w:link w:val="FooterChar"/>
    <w:uiPriority w:val="99"/>
    <w:unhideWhenUsed/>
    <w:rsid w:val="000D6BF2"/>
    <w:pPr>
      <w:tabs>
        <w:tab w:val="center" w:pos="4513"/>
        <w:tab w:val="right" w:pos="9026"/>
      </w:tabs>
      <w:spacing w:after="0" w:line="240" w:lineRule="auto"/>
    </w:pPr>
    <w:rPr>
      <w:rFonts w:ascii="Calibri" w:hAnsi="Calibri" w:cs="Mangal"/>
      <w:color w:val="00000A"/>
      <w:sz w:val="22"/>
      <w:szCs w:val="22"/>
    </w:rPr>
  </w:style>
  <w:style w:type="paragraph" w:styleId="BalloonText">
    <w:name w:val="Balloon Text"/>
    <w:basedOn w:val="Normal"/>
    <w:link w:val="BalloonTextChar"/>
    <w:uiPriority w:val="99"/>
    <w:semiHidden/>
    <w:unhideWhenUsed/>
    <w:qFormat/>
    <w:rsid w:val="000D6BF2"/>
    <w:pPr>
      <w:spacing w:after="0" w:line="240" w:lineRule="auto"/>
    </w:pPr>
    <w:rPr>
      <w:rFonts w:ascii="Tahoma" w:hAnsi="Tahoma" w:cs="Tahoma"/>
      <w:sz w:val="16"/>
      <w:szCs w:val="16"/>
    </w:rPr>
  </w:style>
  <w:style w:type="paragraph" w:styleId="ListParagraph">
    <w:name w:val="List Paragraph"/>
    <w:basedOn w:val="Normal"/>
    <w:qFormat/>
    <w:rsid w:val="00D7550B"/>
    <w:pPr>
      <w:ind w:left="720"/>
      <w:contextualSpacing/>
    </w:pPr>
  </w:style>
  <w:style w:type="paragraph" w:styleId="Revision">
    <w:name w:val="Revision"/>
    <w:uiPriority w:val="99"/>
    <w:semiHidden/>
    <w:qFormat/>
    <w:rsid w:val="002C02FC"/>
    <w:pPr>
      <w:spacing w:line="240" w:lineRule="auto"/>
    </w:pPr>
    <w:rPr>
      <w:rFonts w:ascii="Arial" w:eastAsia="Calibri" w:hAnsi="Arial" w:cs="Arial"/>
      <w:color w:val="101010"/>
      <w:sz w:val="24"/>
      <w:szCs w:val="24"/>
    </w:rPr>
  </w:style>
  <w:style w:type="paragraph" w:styleId="ListBullet">
    <w:name w:val="List Bullet"/>
    <w:qFormat/>
    <w:rsid w:val="00EA4F60"/>
    <w:pPr>
      <w:tabs>
        <w:tab w:val="left" w:pos="360"/>
      </w:tabs>
      <w:spacing w:after="200"/>
      <w:ind w:left="360" w:hanging="360"/>
    </w:pPr>
    <w:rPr>
      <w:rFonts w:ascii="Arial" w:eastAsia="Arial Unicode MS" w:hAnsi="Arial" w:cs="Arial Unicode MS"/>
      <w:color w:val="101010"/>
      <w:sz w:val="24"/>
      <w:szCs w:val="24"/>
      <w:u w:color="101010"/>
      <w:lang w:val="en-US" w:eastAsia="en-GB"/>
    </w:rPr>
  </w:style>
  <w:style w:type="paragraph" w:customStyle="1" w:styleId="Body">
    <w:name w:val="Body"/>
    <w:qFormat/>
    <w:rsid w:val="00EA4F60"/>
    <w:pPr>
      <w:spacing w:after="200"/>
    </w:pPr>
    <w:rPr>
      <w:rFonts w:ascii="Arial" w:eastAsia="Arial Unicode MS" w:hAnsi="Arial" w:cs="Arial Unicode MS"/>
      <w:color w:val="101010"/>
      <w:sz w:val="24"/>
      <w:szCs w:val="24"/>
      <w:u w:color="101010"/>
      <w:lang w:val="en-US" w:eastAsia="en-GB"/>
    </w:rPr>
  </w:style>
  <w:style w:type="numbering" w:customStyle="1" w:styleId="List1">
    <w:name w:val="List 1"/>
    <w:rsid w:val="00EA4F60"/>
  </w:style>
  <w:style w:type="numbering" w:customStyle="1" w:styleId="List41">
    <w:name w:val="List 41"/>
    <w:rsid w:val="00EA4F60"/>
  </w:style>
  <w:style w:type="table" w:styleId="TableGrid">
    <w:name w:val="Table Grid"/>
    <w:basedOn w:val="TableNormal"/>
    <w:uiPriority w:val="59"/>
    <w:rsid w:val="00302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33E8-4CC0-48B6-B73E-609D338A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OConnell</dc:creator>
  <cp:lastModifiedBy>April Clifford</cp:lastModifiedBy>
  <cp:revision>9</cp:revision>
  <cp:lastPrinted>2016-07-06T14:14:00Z</cp:lastPrinted>
  <dcterms:created xsi:type="dcterms:W3CDTF">2017-04-26T12:04:00Z</dcterms:created>
  <dcterms:modified xsi:type="dcterms:W3CDTF">2017-06-12T15:11:00Z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